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1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Министерство градостроительной деятельности и развития агломераций Нижегородской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от 30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05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07-01-02/</w:t>
      </w:r>
      <w:r>
        <w:rPr>
          <w:sz w:val="28"/>
          <w:szCs w:val="28"/>
        </w:rPr>
        <w:t xml:space="preserve">13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ind w:left="0" w:right="0" w:firstLine="0"/>
        <w:jc w:val="center"/>
        <w:spacing w:before="0"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791"/>
        <w:ind w:left="0" w:right="0" w:firstLine="0"/>
        <w:jc w:val="center"/>
        <w:spacing w:before="0" w:after="0" w:line="57" w:lineRule="atLeast"/>
      </w:pPr>
      <w:r>
        <w:rPr>
          <w:rFonts w:eastAsia="Times New Roman" w:cs="Times New Roman"/>
          <w:b/>
          <w:color w:val="000000"/>
          <w:sz w:val="28"/>
        </w:rPr>
        <w:t xml:space="preserve">О подготовке проекта о внесении изменений в Правила землепользования и застройки города Нижнего Новгорода</w:t>
      </w:r>
      <w:r/>
    </w:p>
    <w:p>
      <w:pPr>
        <w:pStyle w:val="791"/>
        <w:ind w:left="482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791"/>
        <w:ind w:left="0" w:right="0" w:firstLine="567"/>
        <w:jc w:val="both"/>
        <w:spacing w:before="0" w:after="0" w:line="79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В соответствии со статьями 8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33 Градостроительного кодекса Российской Федерации, статьей 2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Закона Нижегородской области от 23 декабря 2014 г.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пунктом 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.1.8 Положения о министерстве градостроительной деятельности и развития агломераций Нижегородской области, утвержденного постановлением Правительства Нижегородской области от 16 апреля 2020 г. № 308, на основании протокола заседания комиссии по подготовке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проектов правил землепользования и застройки Нижегородской области и иным вопросам землепользования и застройки Нижегородской области от 16 мая 2025 г. № 151</w:t>
      </w:r>
      <w:r/>
    </w:p>
    <w:p>
      <w:pPr>
        <w:ind w:left="0" w:right="0" w:firstLine="0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 р и к а з ы в а ю:</w:t>
      </w:r>
      <w:r/>
    </w:p>
    <w:p>
      <w:pPr>
        <w:pStyle w:val="855"/>
        <w:numPr>
          <w:ilvl w:val="0"/>
          <w:numId w:val="6"/>
        </w:numPr>
        <w:ind w:left="0" w:right="0" w:firstLine="709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Принять решение о подготовке проекта о внесении изменений в Правила землепользования и застройки города Нижнего Новгорода, утвержденные приказом департамента градостроительной деятельности и развития агломераций Нижегородской области от 30 марта 2018 г.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07-01-06/22 (далее – Правила землепользования и застройки города Нижнего Новгорода), в части: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Изменения (частично) зоны ТТ (зона инженерно-транспортной инфраструктуры) на зону ТЖм-3 (зона многоквартирной высокоплотной многоэтажной застройки) в отношении территории по ул.Щербакова, 22 в Сормовском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Изменения (частично) зоны ТТ (зона инженерно-транспортной инфраструктуры) на зону ТЖсм (зона смешанной многоквартирной и общественной застройки) и установления подзоны ТЖсм.7 территориальной зоны смешанной многоквартирной и общественной застройки ТЖсм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отношении территории у дома 78 по ул.Белинского в Нижегородском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1.3. Изменения (частично) зоны П*ТЖсм (зона реорганизации застройки в смешанную многоквартирную и общественную застройку) на зону ТОсп-у (зона учебно-образовательных учреждений) в отношении территории по ул. Елецкая в Советском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1.4. Установления подзоны территориальной зоны смешанной многоквартирной и общественной застройки ТЖсм в отношении территории в границах улиц Большая Перекрестная, Дальняя в Нижегородском районе и отображения новой территории с индексом АГО/КРТ – 17 на Кар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те с отображением территорий, в границах которых предусматриваются требования к архитектурно-градостроительному облику объектов капитального строительства, а также соответствующих требований к архитектурно-градостроительному облику объектов капитального 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роительства.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1.5. Установления подзоны территориальной зоны коммунально-обслуживающих объектов, предусматривающих небольшие посетительские потоки, V класса опасности ТПК-0 в отношении территории, расположенной по ул. Торфяная в Сормовском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1.6. Изменения (частично) зоны ТПК-о (зона коммунально-обслуживающих объектов, предусматривающих небольшие посетительские потоки, V класса опасности) на зону ТПК-2 (зона производственно-коммунальных объектов III класса опасности) по Московскому шоссе, 473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Московском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1.7. Установления подзоны территориальной зоны производственно-коммунальных объектов V класса опасности ТПК-4 в отношении земельного участка с кадастровым номером 52:18:0060206:46 по ул. Деловая, 9 в Нижегородском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1.8. Изменения (частично) зоны ТОсп-с (зона спортивно-рекреационного и развлекательного назначения), зоны ТР-2 (зона рекреационно-ландшафтных территорий со средними нагрузками) на зону ТЖм-3 (зона многоквартирной высокоплотной многоэтажной застройки) по ул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Федосеенко, у дома № 32а в Сормовском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1.9. Отображения новой территории с индексом АГО/Жср – 5/кр в районе домов № 5-15 по проспекту Героев в Московском районе на Карте с отображением территорий, в границах которых предусматриваются требования к архитектурно-градостроительному облику объектов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капитального строительства, а также соответствующих требований к архитектурно-градостроительному облику объектов капитального строительства.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1.10. Изменения предельных параметров в подзоне ТЖм-3.8 территориальной зоны многоквартирной высокоплотной многоэтажной застройки ТЖм-3 для вида разрешенного использования «Магазины» (код 4.4) в отношении земельного участка с кадастровым номером 52:18:0020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012:4 по ул. Народная, д. 42А в Московском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1.11. Изменения (частично) зоны ТО-2 (зона многофункциональной общественной застройки местного значения - городских районов и планировочных частей) на зону ТР-1 (зона охраняемых природных территорий), зону ТЖм-3 (зона многоквартирной высокоплотной многоэта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жной застройки); зоны ТЖи-3 (зона индивидуальной высокоплотной жилой застройки), зона ТР-1 (зона охраняемых природных территорий) на зону ТО-2 (зона многофункциональной общественной застройки местного значения - городских районов и планировочных частей)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улице Ванеева в Советском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1.12. Изменения частично) зоны ТР-3н (зона набережных) на зону ТОсп-с (зона спортивно-рекреационного и развлекательного назначения) в границах ул. Затон им. 25 лет Октября, 2-я линия в Ленинском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1.13. Изменения границ территорий с индексами АГО/Жср-4, АГО/Жм-12 и отображения новой территории на Карте с отображением территорий, в границах которых предусматриваются требования к архитектурно-градостроительному облику объектов капитального строительст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ва, а также соответствующих требований к архитектурно-градостроительному облику объектов капитального строительства в отношении земельного участка с кадастровым номером 52:18:0060123:371 по ул. М.Горького, у дома № 71 в Нижегородском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1.14. Установления подзоны территориальной зоны многофункциональной застройки городского центра и городских подцентров за пределами исторического района и охранных зон объектов культурного наследия ТО-1 в отношении земельных участков с кадастровыми номерам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52:18:0060009:108, 52:18:0060009:122, расположенных по наб. Гребного канала в Нижегородском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1.15. Отображения в статье 17 Правил на карте градостроительного зонирования с отображением территорий, в границах которых предусматривается осуществление комплексного развития территории в границах ул. Гоголя, ул. Нижегородская, ул. Заломова в Нижегородск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1.16. Отображения в статье 17 Правил на карте градостроительного зонирования с отображением территорий, в границах которых предусматривается осуществление комплексного развития, территории по ул. Акимова в Канавинском районе.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1.17. Отображения новой территории с индексом АГО/ППМ – 25 в границах улиц Дружбы, Снежная, Энтузиастов и р. Ржавка в Ленинском районе на Карте с отображением территорий, в границах которых предусматриваются требования к архитектурно-градостроительному обл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ику объектов капитального строительства, а также соответствующих требований к архитектурно-градостроительному облику объектов капитального строительства.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1.18. Установления подзоны территориальной зоны ТЖИ (зона жилой застройки центрального исторического района) в отношении земельного участка с кадастровым номером 52:18:0060126:1661, расположенного по адресу: Нижегородская область, г Нижний Новгород, ул. 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вая.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Порядок и состав деятельности комиссии по подготовке проектов правил землепользования и застройки Нижегородской области и иным вопросам землепользования и застройки Нижегородской области определить в соответствии с постановлением Правительства Нижегород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ской области от 27 марта 2015 г. № 170. 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Государственному бюджетному учреждению Нижегородской области «Институт развития агломерации Нижегородской области» обеспечить подготовку проектов о внесении изменений в Правила землепользования и застройки города Нижнего Новгорода в порядке, установленн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 статьей 33 Градостроительного кодекса Российской Федерации, и направить подготовленные проекты о внесении изменений в Правила землепользования и застройки города Нижнего Новгорода в министерство градостроительной деятельности и развития агломераций Ниже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городской области в срок до 12 июня 2025 г.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Министерству градостроительной деятельности и развития агломераций Нижегородской области: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4.1. Обеспечить размещение сообщения о принятии решения о подготовке проекта о внесении изменений в Правила землепользования и застройки города Нижнего Новгорода на официальном сайте министерства градостроительной деятельности и развития агломераций Нижего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родской области в течении десяти дней с даты издания настоящего приказа.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4.2. В течение трех дней со дня принятия решения о подготовке проекта о внесении изменений в Правила землепользования и застройки города Нижнего Новгорода направить настоящий приказ главе города Нижнего Новгорода для его опубликования и размещения на офици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альном сайте в информационно-телекоммуникационной сети «Интернет».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Настоящий приказ подлежит размещению на официальном сайте министерства градостроительной деятельности и развития агломераций Нижегородской области в информационно-телекоммуникационной сети «Интернет».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Настоящий приказ вступает в силу со дня его подписания.</w:t>
      </w:r>
      <w:r/>
    </w:p>
    <w:p>
      <w:pPr>
        <w:ind w:left="0" w:right="0" w:firstLine="567"/>
        <w:jc w:val="both"/>
        <w:spacing w:after="0" w:line="7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  <w:r/>
    </w:p>
    <w:p>
      <w:pPr>
        <w:ind w:left="0" w:right="0" w:firstLine="0"/>
        <w:jc w:val="both"/>
        <w:spacing w:before="0" w:after="0" w:line="79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91"/>
        <w:ind w:left="0" w:right="0" w:firstLine="0"/>
        <w:jc w:val="both"/>
        <w:spacing w:before="0" w:after="0" w:line="79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91"/>
        <w:ind w:left="0" w:right="0" w:firstLine="0"/>
        <w:jc w:val="both"/>
        <w:spacing w:before="0" w:after="0" w:line="57" w:lineRule="atLeas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Исполняющий обязанности </w:t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57" w:lineRule="atLeast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министра</w:t>
        <w:tab/>
        <w:t xml:space="preserve"> </w:t>
        <w:tab/>
        <w:tab/>
        <w:tab/>
        <w:tab/>
        <w:tab/>
        <w:tab/>
        <w:tab/>
        <w:tab/>
        <w:tab/>
        <w:t xml:space="preserve">С.Г. Попов</w:t>
      </w:r>
      <w:r>
        <w:rPr>
          <w:sz w:val="28"/>
          <w:szCs w:val="28"/>
        </w:rPr>
      </w:r>
      <w:r/>
    </w:p>
    <w:p>
      <w:pPr>
        <w:pStyle w:val="791"/>
        <w:ind w:left="0" w:right="0" w:firstLine="567"/>
        <w:jc w:val="both"/>
        <w:spacing w:before="0" w:after="0" w:line="79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1"/>
        <w:ind w:left="0" w:right="0" w:firstLine="0"/>
        <w:jc w:val="both"/>
        <w:spacing w:before="0" w:after="0" w:line="57" w:lineRule="atLeast"/>
      </w:pPr>
      <w:r/>
      <w:r/>
    </w:p>
    <w:sectPr>
      <w:footnotePr/>
      <w:endnotePr/>
      <w:type w:val="nextPage"/>
      <w:pgSz w:w="11906" w:h="16838" w:orient="portrait"/>
      <w:pgMar w:top="709" w:right="850" w:bottom="56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roid Sans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right"/>
      <w:pPr>
        <w:ind w:left="709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000000"/>
        <w:sz w:val="26"/>
      </w:rPr>
    </w:lvl>
    <w:lvl w:ilvl="1">
      <w:start w:val="1"/>
      <w:numFmt w:val="decimal"/>
      <w:isLgl/>
      <w:suff w:val="tab"/>
      <w:lvlText w:val="%2."/>
      <w:lvlJc w:val="right"/>
      <w:pPr>
        <w:ind w:left="1429" w:hanging="360"/>
        <w:tabs>
          <w:tab w:val="num" w:pos="0" w:leader="none"/>
        </w:tabs>
      </w:pPr>
    </w:lvl>
    <w:lvl w:ilvl="2">
      <w:start w:val="1"/>
      <w:numFmt w:val="decimal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right"/>
      <w:pPr>
        <w:ind w:left="2869" w:hanging="360"/>
        <w:tabs>
          <w:tab w:val="num" w:pos="0" w:leader="none"/>
        </w:tabs>
      </w:pPr>
    </w:lvl>
    <w:lvl w:ilvl="4">
      <w:start w:val="1"/>
      <w:numFmt w:val="decimal"/>
      <w:isLgl/>
      <w:suff w:val="tab"/>
      <w:lvlText w:val="%5."/>
      <w:lvlJc w:val="right"/>
      <w:pPr>
        <w:ind w:left="3589" w:hanging="360"/>
        <w:tabs>
          <w:tab w:val="num" w:pos="0" w:leader="none"/>
        </w:tabs>
      </w:pPr>
    </w:lvl>
    <w:lvl w:ilvl="5">
      <w:start w:val="1"/>
      <w:numFmt w:val="decimal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right"/>
      <w:pPr>
        <w:ind w:left="5029" w:hanging="360"/>
        <w:tabs>
          <w:tab w:val="num" w:pos="0" w:leader="none"/>
        </w:tabs>
      </w:pPr>
    </w:lvl>
    <w:lvl w:ilvl="7">
      <w:start w:val="1"/>
      <w:numFmt w:val="decimal"/>
      <w:isLgl/>
      <w:suff w:val="tab"/>
      <w:lvlText w:val="%8."/>
      <w:lvlJc w:val="right"/>
      <w:pPr>
        <w:ind w:left="5749" w:hanging="360"/>
        <w:tabs>
          <w:tab w:val="num" w:pos="0" w:leader="none"/>
        </w:tabs>
      </w:pPr>
    </w:lvl>
    <w:lvl w:ilvl="8">
      <w:start w:val="1"/>
      <w:numFmt w:val="decimal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64">
    <w:name w:val="No List"/>
    <w:uiPriority w:val="99"/>
    <w:semiHidden/>
    <w:unhideWhenUsed/>
  </w:style>
  <w:style w:type="table" w:styleId="6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1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  <w14:ligatures w14:val="none"/>
    </w:rPr>
  </w:style>
  <w:style w:type="paragraph" w:styleId="792">
    <w:name w:val="Heading 1"/>
    <w:basedOn w:val="7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3">
    <w:name w:val="Heading 2"/>
    <w:basedOn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4">
    <w:name w:val="Heading 3"/>
    <w:basedOn w:val="7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5">
    <w:name w:val="Heading 4"/>
    <w:basedOn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6">
    <w:name w:val="Heading 5"/>
    <w:basedOn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7">
    <w:name w:val="Heading 6"/>
    <w:basedOn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8">
    <w:name w:val="Heading 7"/>
    <w:basedOn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9">
    <w:name w:val="Heading 8"/>
    <w:basedOn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0">
    <w:name w:val="Heading 9"/>
    <w:basedOn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>
    <w:name w:val="Heading 1 Char"/>
    <w:basedOn w:val="824"/>
    <w:uiPriority w:val="9"/>
    <w:qFormat/>
    <w:rPr>
      <w:rFonts w:ascii="Arial" w:hAnsi="Arial" w:eastAsia="Arial" w:cs="Arial"/>
      <w:sz w:val="40"/>
      <w:szCs w:val="40"/>
    </w:rPr>
  </w:style>
  <w:style w:type="character" w:styleId="802">
    <w:name w:val="Heading 2 Char"/>
    <w:basedOn w:val="824"/>
    <w:uiPriority w:val="9"/>
    <w:qFormat/>
    <w:rPr>
      <w:rFonts w:ascii="Arial" w:hAnsi="Arial" w:eastAsia="Arial" w:cs="Arial"/>
      <w:sz w:val="34"/>
    </w:rPr>
  </w:style>
  <w:style w:type="character" w:styleId="803">
    <w:name w:val="Heading 3 Char"/>
    <w:basedOn w:val="824"/>
    <w:uiPriority w:val="9"/>
    <w:qFormat/>
    <w:rPr>
      <w:rFonts w:ascii="Arial" w:hAnsi="Arial" w:eastAsia="Arial" w:cs="Arial"/>
      <w:sz w:val="30"/>
      <w:szCs w:val="30"/>
    </w:rPr>
  </w:style>
  <w:style w:type="character" w:styleId="804">
    <w:name w:val="Heading 4 Char"/>
    <w:basedOn w:val="82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5">
    <w:name w:val="Heading 5 Char"/>
    <w:basedOn w:val="82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6">
    <w:name w:val="Heading 6 Char"/>
    <w:basedOn w:val="82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7">
    <w:name w:val="Heading 7 Char"/>
    <w:basedOn w:val="8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8">
    <w:name w:val="Heading 8 Char"/>
    <w:basedOn w:val="82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9">
    <w:name w:val="Heading 9 Char"/>
    <w:basedOn w:val="82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0">
    <w:name w:val="Title Char"/>
    <w:basedOn w:val="824"/>
    <w:uiPriority w:val="10"/>
    <w:qFormat/>
    <w:rPr>
      <w:sz w:val="48"/>
      <w:szCs w:val="48"/>
    </w:rPr>
  </w:style>
  <w:style w:type="character" w:styleId="811">
    <w:name w:val="Subtitle Char"/>
    <w:basedOn w:val="824"/>
    <w:uiPriority w:val="11"/>
    <w:qFormat/>
    <w:rPr>
      <w:sz w:val="24"/>
      <w:szCs w:val="24"/>
    </w:rPr>
  </w:style>
  <w:style w:type="character" w:styleId="812">
    <w:name w:val="Quote Char"/>
    <w:uiPriority w:val="29"/>
    <w:qFormat/>
    <w:rPr>
      <w:i/>
    </w:rPr>
  </w:style>
  <w:style w:type="character" w:styleId="813">
    <w:name w:val="Intense Quote Char"/>
    <w:uiPriority w:val="30"/>
    <w:qFormat/>
    <w:rPr>
      <w:i/>
    </w:rPr>
  </w:style>
  <w:style w:type="character" w:styleId="814">
    <w:name w:val="Header Char"/>
    <w:basedOn w:val="824"/>
    <w:uiPriority w:val="99"/>
    <w:qFormat/>
  </w:style>
  <w:style w:type="character" w:styleId="815">
    <w:name w:val="Footer Char"/>
    <w:basedOn w:val="824"/>
    <w:uiPriority w:val="99"/>
    <w:qFormat/>
  </w:style>
  <w:style w:type="character" w:styleId="816">
    <w:name w:val="Caption Char"/>
    <w:uiPriority w:val="99"/>
    <w:qFormat/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character" w:styleId="818">
    <w:name w:val="Footnote Text Char"/>
    <w:uiPriority w:val="99"/>
    <w:qFormat/>
    <w:rPr>
      <w:sz w:val="18"/>
    </w:rPr>
  </w:style>
  <w:style w:type="character" w:styleId="819">
    <w:name w:val="Символ сноски"/>
    <w:uiPriority w:val="99"/>
    <w:unhideWhenUsed/>
    <w:qFormat/>
    <w:rPr>
      <w:vertAlign w:val="superscript"/>
    </w:rPr>
  </w:style>
  <w:style w:type="character" w:styleId="820">
    <w:name w:val="footnote reference"/>
    <w:rPr>
      <w:vertAlign w:val="superscript"/>
    </w:rPr>
  </w:style>
  <w:style w:type="character" w:styleId="821">
    <w:name w:val="Endnote Text Char"/>
    <w:uiPriority w:val="99"/>
    <w:qFormat/>
    <w:rPr>
      <w:sz w:val="20"/>
    </w:rPr>
  </w:style>
  <w:style w:type="character" w:styleId="82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23">
    <w:name w:val="endnote reference"/>
    <w:rPr>
      <w:vertAlign w:val="superscript"/>
    </w:rPr>
  </w:style>
  <w:style w:type="character" w:styleId="824" w:default="1">
    <w:name w:val="Default Paragraph Font"/>
    <w:uiPriority w:val="1"/>
    <w:semiHidden/>
    <w:unhideWhenUsed/>
    <w:qFormat/>
  </w:style>
  <w:style w:type="character" w:styleId="825" w:customStyle="1">
    <w:name w:val="Текст выноски Знак"/>
    <w:basedOn w:val="824"/>
    <w:uiPriority w:val="99"/>
    <w:semiHidden/>
    <w:qFormat/>
    <w:rPr>
      <w:rFonts w:ascii="Tahoma" w:hAnsi="Tahoma" w:eastAsia="Times New Roman" w:cs="Tahoma"/>
      <w:sz w:val="16"/>
      <w:szCs w:val="16"/>
      <w:lang w:eastAsia="ru-RU"/>
      <w14:ligatures w14:val="none"/>
    </w:rPr>
  </w:style>
  <w:style w:type="character" w:styleId="826" w:customStyle="1">
    <w:name w:val="Основной текст Знак"/>
    <w:basedOn w:val="824"/>
    <w:qFormat/>
    <w:rPr>
      <w:rFonts w:ascii="Times New Roman" w:hAnsi="Times New Roman" w:eastAsia="Times New Roman" w:cs="Times New Roman"/>
      <w:sz w:val="28"/>
      <w:szCs w:val="20"/>
      <w:lang w:eastAsia="ru-RU"/>
      <w14:ligatures w14:val="none"/>
    </w:rPr>
  </w:style>
  <w:style w:type="paragraph" w:styleId="827">
    <w:name w:val="Заголовок"/>
    <w:basedOn w:val="791"/>
    <w:next w:val="828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828">
    <w:name w:val="Body Text"/>
    <w:basedOn w:val="791"/>
    <w:pPr>
      <w:jc w:val="both"/>
      <w:spacing w:line="360" w:lineRule="auto"/>
    </w:pPr>
  </w:style>
  <w:style w:type="paragraph" w:styleId="829">
    <w:name w:val="List"/>
    <w:basedOn w:val="828"/>
    <w:rPr>
      <w:rFonts w:cs="Droid Sans"/>
    </w:rPr>
  </w:style>
  <w:style w:type="paragraph" w:styleId="830">
    <w:name w:val="Caption"/>
    <w:basedOn w:val="791"/>
    <w:link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1">
    <w:name w:val="Указатель"/>
    <w:basedOn w:val="791"/>
    <w:qFormat/>
    <w:pPr>
      <w:suppressLineNumbers/>
    </w:pPr>
    <w:rPr>
      <w:rFonts w:cs="Droid Sans"/>
    </w:rPr>
  </w:style>
  <w:style w:type="paragraph" w:styleId="832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  <w14:ligatures w14:val="standardContextual"/>
    </w:rPr>
  </w:style>
  <w:style w:type="paragraph" w:styleId="833">
    <w:name w:val="Title"/>
    <w:basedOn w:val="79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34">
    <w:name w:val="Subtitle"/>
    <w:basedOn w:val="791"/>
    <w:uiPriority w:val="11"/>
    <w:qFormat/>
    <w:pPr>
      <w:spacing w:before="200" w:after="200"/>
    </w:pPr>
    <w:rPr>
      <w:sz w:val="24"/>
      <w:szCs w:val="24"/>
    </w:rPr>
  </w:style>
  <w:style w:type="paragraph" w:styleId="835">
    <w:name w:val="Quote"/>
    <w:basedOn w:val="791"/>
    <w:uiPriority w:val="29"/>
    <w:qFormat/>
    <w:pPr>
      <w:ind w:left="720" w:right="720"/>
    </w:pPr>
    <w:rPr>
      <w:i/>
    </w:rPr>
  </w:style>
  <w:style w:type="paragraph" w:styleId="836">
    <w:name w:val="Intense Quote"/>
    <w:basedOn w:val="791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7">
    <w:name w:val="Header and Footer"/>
    <w:basedOn w:val="791"/>
    <w:qFormat/>
  </w:style>
  <w:style w:type="paragraph" w:styleId="838">
    <w:name w:val="Header"/>
    <w:basedOn w:val="79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9">
    <w:name w:val="Footer"/>
    <w:basedOn w:val="79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40">
    <w:name w:val="footnote text"/>
    <w:basedOn w:val="79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1">
    <w:name w:val="endnote text"/>
    <w:basedOn w:val="79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42">
    <w:name w:val="toc 1"/>
    <w:basedOn w:val="791"/>
    <w:uiPriority w:val="39"/>
    <w:unhideWhenUsed/>
    <w:pPr>
      <w:ind w:left="0" w:right="0" w:firstLine="0"/>
      <w:spacing w:before="0" w:after="57"/>
    </w:pPr>
  </w:style>
  <w:style w:type="paragraph" w:styleId="843">
    <w:name w:val="toc 2"/>
    <w:basedOn w:val="791"/>
    <w:uiPriority w:val="39"/>
    <w:unhideWhenUsed/>
    <w:pPr>
      <w:ind w:left="283" w:right="0" w:firstLine="0"/>
      <w:spacing w:before="0" w:after="57"/>
    </w:pPr>
  </w:style>
  <w:style w:type="paragraph" w:styleId="844">
    <w:name w:val="toc 3"/>
    <w:basedOn w:val="791"/>
    <w:uiPriority w:val="39"/>
    <w:unhideWhenUsed/>
    <w:pPr>
      <w:ind w:left="567" w:right="0" w:firstLine="0"/>
      <w:spacing w:before="0" w:after="57"/>
    </w:pPr>
  </w:style>
  <w:style w:type="paragraph" w:styleId="845">
    <w:name w:val="toc 4"/>
    <w:basedOn w:val="791"/>
    <w:uiPriority w:val="39"/>
    <w:unhideWhenUsed/>
    <w:pPr>
      <w:ind w:left="850" w:right="0" w:firstLine="0"/>
      <w:spacing w:before="0" w:after="57"/>
    </w:pPr>
  </w:style>
  <w:style w:type="paragraph" w:styleId="846">
    <w:name w:val="toc 5"/>
    <w:basedOn w:val="791"/>
    <w:uiPriority w:val="39"/>
    <w:unhideWhenUsed/>
    <w:pPr>
      <w:ind w:left="1134" w:right="0" w:firstLine="0"/>
      <w:spacing w:before="0" w:after="57"/>
    </w:pPr>
  </w:style>
  <w:style w:type="paragraph" w:styleId="847">
    <w:name w:val="toc 6"/>
    <w:basedOn w:val="791"/>
    <w:uiPriority w:val="39"/>
    <w:unhideWhenUsed/>
    <w:pPr>
      <w:ind w:left="1417" w:right="0" w:firstLine="0"/>
      <w:spacing w:before="0" w:after="57"/>
    </w:pPr>
  </w:style>
  <w:style w:type="paragraph" w:styleId="848">
    <w:name w:val="toc 7"/>
    <w:basedOn w:val="791"/>
    <w:uiPriority w:val="39"/>
    <w:unhideWhenUsed/>
    <w:pPr>
      <w:ind w:left="1701" w:right="0" w:firstLine="0"/>
      <w:spacing w:before="0" w:after="57"/>
    </w:pPr>
  </w:style>
  <w:style w:type="paragraph" w:styleId="849">
    <w:name w:val="toc 8"/>
    <w:basedOn w:val="791"/>
    <w:uiPriority w:val="39"/>
    <w:unhideWhenUsed/>
    <w:pPr>
      <w:ind w:left="1984" w:right="0" w:firstLine="0"/>
      <w:spacing w:before="0" w:after="57"/>
    </w:pPr>
  </w:style>
  <w:style w:type="paragraph" w:styleId="850">
    <w:name w:val="toc 9"/>
    <w:basedOn w:val="791"/>
    <w:uiPriority w:val="39"/>
    <w:unhideWhenUsed/>
    <w:pPr>
      <w:ind w:left="2268" w:right="0" w:firstLine="0"/>
      <w:spacing w:before="0" w:after="57"/>
    </w:pPr>
  </w:style>
  <w:style w:type="paragraph" w:styleId="851">
    <w:name w:val="index heading"/>
    <w:basedOn w:val="827"/>
  </w:style>
  <w:style w:type="paragraph" w:styleId="852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  <w14:ligatures w14:val="standardContextual"/>
    </w:rPr>
  </w:style>
  <w:style w:type="paragraph" w:styleId="853">
    <w:name w:val="table of figures"/>
    <w:basedOn w:val="791"/>
    <w:uiPriority w:val="99"/>
    <w:unhideWhenUsed/>
    <w:pPr>
      <w:spacing w:before="0" w:after="0" w:afterAutospacing="0"/>
    </w:pPr>
  </w:style>
  <w:style w:type="paragraph" w:styleId="854">
    <w:name w:val="Balloon Text"/>
    <w:basedOn w:val="79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55">
    <w:name w:val="List Paragraph"/>
    <w:basedOn w:val="791"/>
    <w:uiPriority w:val="34"/>
    <w:qFormat/>
    <w:pPr>
      <w:contextualSpacing/>
      <w:ind w:left="720"/>
      <w:spacing w:before="0" w:after="0"/>
    </w:pPr>
  </w:style>
  <w:style w:type="paragraph" w:styleId="856">
    <w:name w:val="Normal (Web)"/>
    <w:basedOn w:val="791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numbering" w:styleId="857" w:default="1">
    <w:name w:val="Без списка"/>
    <w:uiPriority w:val="99"/>
    <w:semiHidden/>
    <w:unhideWhenUsed/>
    <w:qFormat/>
  </w:style>
  <w:style w:type="table" w:styleId="8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В.А.</dc:creator>
  <dc:description/>
  <dc:language>ru-RU</dc:language>
  <cp:lastModifiedBy>grosheva.a</cp:lastModifiedBy>
  <cp:revision>36</cp:revision>
  <dcterms:created xsi:type="dcterms:W3CDTF">2023-12-06T08:40:00Z</dcterms:created>
  <dcterms:modified xsi:type="dcterms:W3CDTF">2025-06-03T08:04:23Z</dcterms:modified>
</cp:coreProperties>
</file>